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44B6B" w14:textId="652D62AB" w:rsidR="00FC67A9" w:rsidRPr="00C51CE1" w:rsidRDefault="00FC67A9" w:rsidP="00FC67A9">
      <w:pPr>
        <w:tabs>
          <w:tab w:val="left" w:pos="1800"/>
          <w:tab w:val="right" w:pos="9072"/>
        </w:tabs>
        <w:ind w:left="1800" w:hanging="1800"/>
        <w:jc w:val="both"/>
        <w:rPr>
          <w:rFonts w:eastAsia="MS Mincho"/>
          <w:b/>
          <w:szCs w:val="20"/>
        </w:rPr>
      </w:pPr>
      <w:r w:rsidRPr="00C51CE1">
        <w:rPr>
          <w:rFonts w:eastAsia="MS Mincho"/>
          <w:b/>
          <w:szCs w:val="20"/>
        </w:rPr>
        <w:t>3GPP TSG RAN WG1 #10</w:t>
      </w:r>
      <w:r w:rsidR="00D20679" w:rsidRPr="00C51CE1">
        <w:rPr>
          <w:rFonts w:eastAsia="MS Mincho"/>
          <w:b/>
          <w:szCs w:val="20"/>
        </w:rPr>
        <w:t>6</w:t>
      </w:r>
      <w:r w:rsidRPr="00C51CE1">
        <w:rPr>
          <w:rFonts w:eastAsia="MS Mincho"/>
          <w:b/>
          <w:szCs w:val="20"/>
        </w:rPr>
        <w:t>-e</w:t>
      </w:r>
      <w:r w:rsidR="00C51CE1">
        <w:rPr>
          <w:rFonts w:eastAsia="MS Mincho"/>
          <w:b/>
          <w:szCs w:val="20"/>
        </w:rPr>
        <w:t xml:space="preserve">                                                                                                          </w:t>
      </w:r>
      <w:r w:rsidR="00A25388" w:rsidRPr="00A25388">
        <w:rPr>
          <w:rFonts w:eastAsia="MS Mincho"/>
          <w:b/>
          <w:szCs w:val="20"/>
        </w:rPr>
        <w:t>R1-2107266</w:t>
      </w:r>
      <w:bookmarkStart w:id="0" w:name="_GoBack"/>
      <w:bookmarkEnd w:id="0"/>
    </w:p>
    <w:p w14:paraId="1B44D980" w14:textId="1A29FB9D" w:rsidR="005B5824" w:rsidRPr="00C51CE1" w:rsidRDefault="00FC67A9" w:rsidP="00FC67A9">
      <w:pPr>
        <w:tabs>
          <w:tab w:val="left" w:pos="1800"/>
          <w:tab w:val="right" w:pos="9072"/>
        </w:tabs>
        <w:ind w:left="1800" w:hanging="1800"/>
        <w:jc w:val="both"/>
        <w:rPr>
          <w:rFonts w:eastAsia="MS Mincho"/>
          <w:b/>
          <w:szCs w:val="20"/>
        </w:rPr>
      </w:pPr>
      <w:r w:rsidRPr="00C51CE1">
        <w:rPr>
          <w:rFonts w:eastAsia="MS Mincho"/>
          <w:b/>
          <w:szCs w:val="20"/>
        </w:rPr>
        <w:t xml:space="preserve">e-Meeting, </w:t>
      </w:r>
      <w:r w:rsidR="00D20679" w:rsidRPr="00C51CE1">
        <w:rPr>
          <w:rFonts w:eastAsia="MS Mincho"/>
          <w:b/>
          <w:szCs w:val="20"/>
        </w:rPr>
        <w:t>A</w:t>
      </w:r>
      <w:r w:rsidR="00D20679" w:rsidRPr="00C51CE1">
        <w:rPr>
          <w:rFonts w:eastAsiaTheme="minorEastAsia"/>
          <w:b/>
          <w:szCs w:val="20"/>
          <w:lang w:eastAsia="zh-CN"/>
        </w:rPr>
        <w:t>ug</w:t>
      </w:r>
      <w:r w:rsidR="00F37AE2" w:rsidRPr="00C51CE1">
        <w:rPr>
          <w:rFonts w:eastAsiaTheme="minorEastAsia"/>
          <w:b/>
          <w:szCs w:val="20"/>
          <w:lang w:eastAsia="zh-CN"/>
        </w:rPr>
        <w:t>ust</w:t>
      </w:r>
      <w:r w:rsidRPr="00C51CE1">
        <w:rPr>
          <w:rFonts w:eastAsia="MS Mincho"/>
          <w:b/>
          <w:szCs w:val="20"/>
        </w:rPr>
        <w:t xml:space="preserve"> 1</w:t>
      </w:r>
      <w:r w:rsidR="00682406" w:rsidRPr="00C51CE1">
        <w:rPr>
          <w:rFonts w:eastAsia="MS Mincho"/>
          <w:b/>
          <w:szCs w:val="20"/>
        </w:rPr>
        <w:t>6</w:t>
      </w:r>
      <w:r w:rsidRPr="00C51CE1">
        <w:rPr>
          <w:rFonts w:eastAsia="MS Mincho"/>
          <w:b/>
          <w:szCs w:val="20"/>
        </w:rPr>
        <w:t>th – 27th, 2021</w:t>
      </w:r>
    </w:p>
    <w:p w14:paraId="5061003F" w14:textId="77777777" w:rsidR="00FC67A9" w:rsidRPr="00C51CE1" w:rsidRDefault="00FC67A9" w:rsidP="00FC67A9">
      <w:pPr>
        <w:tabs>
          <w:tab w:val="left" w:pos="1800"/>
          <w:tab w:val="right" w:pos="9072"/>
        </w:tabs>
        <w:ind w:left="1800" w:hanging="1800"/>
        <w:jc w:val="both"/>
        <w:rPr>
          <w:rFonts w:eastAsia="宋体"/>
          <w:b/>
          <w:szCs w:val="20"/>
          <w:highlight w:val="yellow"/>
          <w:lang w:val="en-GB" w:eastAsia="zh-CN"/>
        </w:rPr>
      </w:pPr>
    </w:p>
    <w:p w14:paraId="666B3813" w14:textId="77777777" w:rsidR="003E1484" w:rsidRPr="00C51CE1" w:rsidRDefault="003E1484" w:rsidP="00932DA0">
      <w:pPr>
        <w:pStyle w:val="a5"/>
        <w:tabs>
          <w:tab w:val="clear" w:pos="4536"/>
          <w:tab w:val="left" w:pos="1800"/>
        </w:tabs>
        <w:ind w:left="1800" w:hanging="1800"/>
        <w:jc w:val="both"/>
        <w:rPr>
          <w:rFonts w:ascii="Times New Roman" w:eastAsia="宋体" w:hAnsi="Times New Roman"/>
          <w:szCs w:val="20"/>
          <w:lang w:eastAsia="zh-CN"/>
        </w:rPr>
      </w:pPr>
      <w:r w:rsidRPr="00C51CE1">
        <w:rPr>
          <w:rFonts w:ascii="Times New Roman" w:hAnsi="Times New Roman"/>
          <w:szCs w:val="20"/>
        </w:rPr>
        <w:t>Source:</w:t>
      </w:r>
      <w:r w:rsidRPr="00C51CE1">
        <w:rPr>
          <w:rFonts w:ascii="Times New Roman" w:hAnsi="Times New Roman"/>
          <w:szCs w:val="20"/>
        </w:rPr>
        <w:tab/>
      </w:r>
      <w:r w:rsidR="00B0070B" w:rsidRPr="00C51CE1">
        <w:rPr>
          <w:rFonts w:ascii="Times New Roman" w:eastAsia="宋体" w:hAnsi="Times New Roman"/>
          <w:szCs w:val="20"/>
          <w:lang w:eastAsia="zh-CN"/>
        </w:rPr>
        <w:t>OPPO</w:t>
      </w:r>
    </w:p>
    <w:p w14:paraId="3A532079" w14:textId="4F03D3B5" w:rsidR="00AA5E4F" w:rsidRPr="00C51CE1" w:rsidRDefault="003E1484" w:rsidP="00932DA0">
      <w:pPr>
        <w:pStyle w:val="a5"/>
        <w:tabs>
          <w:tab w:val="clear" w:pos="4536"/>
        </w:tabs>
        <w:ind w:left="1636" w:hangingChars="815" w:hanging="1636"/>
        <w:jc w:val="both"/>
        <w:rPr>
          <w:rFonts w:ascii="Times New Roman" w:eastAsia="宋体" w:hAnsi="Times New Roman"/>
          <w:szCs w:val="20"/>
          <w:lang w:eastAsia="zh-CN"/>
        </w:rPr>
      </w:pPr>
      <w:r w:rsidRPr="00C51CE1">
        <w:rPr>
          <w:rFonts w:ascii="Times New Roman" w:hAnsi="Times New Roman"/>
          <w:szCs w:val="20"/>
        </w:rPr>
        <w:t>Title:</w:t>
      </w:r>
      <w:r w:rsidRPr="00C51CE1">
        <w:rPr>
          <w:rFonts w:ascii="Times New Roman" w:hAnsi="Times New Roman"/>
          <w:szCs w:val="20"/>
        </w:rPr>
        <w:tab/>
      </w:r>
      <w:r w:rsidR="00BD3814" w:rsidRPr="00C51CE1">
        <w:rPr>
          <w:rFonts w:ascii="Times New Roman" w:hAnsi="Times New Roman"/>
          <w:szCs w:val="20"/>
        </w:rPr>
        <w:t xml:space="preserve">   </w:t>
      </w:r>
      <w:r w:rsidR="00C118F4" w:rsidRPr="00C51CE1">
        <w:rPr>
          <w:rFonts w:ascii="Times New Roman" w:hAnsi="Times New Roman"/>
          <w:szCs w:val="20"/>
        </w:rPr>
        <w:t>Remaining issues</w:t>
      </w:r>
      <w:r w:rsidR="00E51FAB" w:rsidRPr="00C51CE1">
        <w:rPr>
          <w:rFonts w:ascii="Times New Roman" w:hAnsi="Times New Roman"/>
          <w:szCs w:val="20"/>
        </w:rPr>
        <w:t xml:space="preserve"> on HARQ-ACK timing for sub-slot based HARQ-ACK feedback</w:t>
      </w:r>
    </w:p>
    <w:p w14:paraId="22118731" w14:textId="48858DCF" w:rsidR="003E1484" w:rsidRPr="00C51CE1" w:rsidRDefault="003E1484" w:rsidP="00932DA0">
      <w:pPr>
        <w:pStyle w:val="a5"/>
        <w:tabs>
          <w:tab w:val="left" w:pos="1800"/>
        </w:tabs>
        <w:jc w:val="both"/>
        <w:rPr>
          <w:rFonts w:ascii="Times New Roman" w:eastAsia="宋体" w:hAnsi="Times New Roman"/>
          <w:szCs w:val="20"/>
          <w:lang w:eastAsia="zh-CN"/>
        </w:rPr>
      </w:pPr>
      <w:r w:rsidRPr="00C51CE1">
        <w:rPr>
          <w:rFonts w:ascii="Times New Roman" w:hAnsi="Times New Roman"/>
          <w:szCs w:val="20"/>
        </w:rPr>
        <w:t>Agenda Item:</w:t>
      </w:r>
      <w:r w:rsidRPr="00C51CE1">
        <w:rPr>
          <w:rFonts w:ascii="Times New Roman" w:hAnsi="Times New Roman"/>
          <w:szCs w:val="20"/>
        </w:rPr>
        <w:tab/>
      </w:r>
      <w:r w:rsidR="00B519C7" w:rsidRPr="00C51CE1">
        <w:rPr>
          <w:rFonts w:ascii="Times New Roman" w:eastAsia="宋体" w:hAnsi="Times New Roman"/>
          <w:szCs w:val="20"/>
          <w:lang w:eastAsia="zh-CN"/>
        </w:rPr>
        <w:t>7.</w:t>
      </w:r>
      <w:r w:rsidR="00D328AA" w:rsidRPr="00C51CE1">
        <w:rPr>
          <w:rFonts w:ascii="Times New Roman" w:eastAsia="宋体" w:hAnsi="Times New Roman"/>
          <w:szCs w:val="20"/>
          <w:lang w:eastAsia="zh-CN"/>
        </w:rPr>
        <w:t>2.5</w:t>
      </w:r>
    </w:p>
    <w:p w14:paraId="157C3659" w14:textId="77777777" w:rsidR="003E1484" w:rsidRPr="00C51CE1" w:rsidRDefault="003E1484" w:rsidP="00932DA0">
      <w:pPr>
        <w:pStyle w:val="a5"/>
        <w:tabs>
          <w:tab w:val="left" w:pos="1800"/>
        </w:tabs>
        <w:jc w:val="both"/>
        <w:rPr>
          <w:rFonts w:ascii="Times New Roman" w:eastAsia="宋体" w:hAnsi="Times New Roman"/>
          <w:szCs w:val="20"/>
          <w:lang w:eastAsia="zh-CN"/>
        </w:rPr>
      </w:pPr>
      <w:r w:rsidRPr="00C51CE1">
        <w:rPr>
          <w:rFonts w:ascii="Times New Roman" w:hAnsi="Times New Roman"/>
          <w:szCs w:val="20"/>
        </w:rPr>
        <w:t>Document for:</w:t>
      </w:r>
      <w:r w:rsidRPr="00C51CE1">
        <w:rPr>
          <w:rFonts w:ascii="Times New Roman" w:hAnsi="Times New Roman"/>
          <w:szCs w:val="20"/>
        </w:rPr>
        <w:tab/>
        <w:t>Discussio</w:t>
      </w:r>
      <w:r w:rsidRPr="00C51CE1">
        <w:rPr>
          <w:rFonts w:ascii="Times New Roman" w:eastAsia="宋体" w:hAnsi="Times New Roman"/>
          <w:szCs w:val="20"/>
          <w:lang w:eastAsia="zh-CN"/>
        </w:rPr>
        <w:t>n and Decision</w:t>
      </w:r>
    </w:p>
    <w:p w14:paraId="593DBC1D" w14:textId="77777777" w:rsidR="00B87FBC" w:rsidRPr="00C51CE1" w:rsidRDefault="00B87FBC" w:rsidP="00B87FBC">
      <w:pPr>
        <w:pBdr>
          <w:bottom w:val="single" w:sz="4" w:space="1" w:color="auto"/>
        </w:pBdr>
        <w:tabs>
          <w:tab w:val="left" w:pos="2552"/>
        </w:tabs>
        <w:rPr>
          <w:rFonts w:eastAsia="宋体"/>
          <w:szCs w:val="20"/>
          <w:lang w:eastAsia="zh-CN"/>
        </w:rPr>
      </w:pPr>
      <w:bookmarkStart w:id="1" w:name="Source"/>
      <w:bookmarkStart w:id="2" w:name="DocumentFor"/>
      <w:bookmarkEnd w:id="1"/>
      <w:bookmarkEnd w:id="2"/>
    </w:p>
    <w:p w14:paraId="4415C5DE" w14:textId="74B23794" w:rsidR="009C2740" w:rsidRPr="00C51CE1" w:rsidRDefault="00BE38BD" w:rsidP="009C2740">
      <w:pPr>
        <w:pStyle w:val="1"/>
        <w:rPr>
          <w:rFonts w:ascii="Times New Roman" w:hAnsi="Times New Roman" w:cs="Times New Roman"/>
          <w:sz w:val="20"/>
          <w:szCs w:val="20"/>
        </w:rPr>
      </w:pPr>
      <w:r w:rsidRPr="00C51CE1">
        <w:rPr>
          <w:rFonts w:ascii="Times New Roman" w:hAnsi="Times New Roman" w:cs="Times New Roman"/>
          <w:sz w:val="20"/>
          <w:szCs w:val="20"/>
        </w:rPr>
        <w:t>Introduction</w:t>
      </w:r>
    </w:p>
    <w:p w14:paraId="0CF14135" w14:textId="197CBF2A" w:rsidR="002D1FBF" w:rsidRPr="00C51CE1" w:rsidRDefault="0076071A" w:rsidP="0003583B">
      <w:pPr>
        <w:spacing w:beforeLines="50" w:before="120"/>
        <w:jc w:val="both"/>
        <w:rPr>
          <w:rStyle w:val="apple-converted-space"/>
          <w:rFonts w:eastAsiaTheme="minorEastAsia"/>
          <w:szCs w:val="20"/>
          <w:lang w:eastAsia="zh-CN"/>
        </w:rPr>
      </w:pPr>
      <w:r w:rsidRPr="00C51CE1">
        <w:rPr>
          <w:rStyle w:val="apple-converted-space"/>
          <w:rFonts w:eastAsiaTheme="minorEastAsia"/>
          <w:szCs w:val="20"/>
          <w:lang w:eastAsia="zh-CN"/>
        </w:rPr>
        <w:t>In this contribution, we further discuss the</w:t>
      </w:r>
      <w:r w:rsidR="00540DD2" w:rsidRPr="00C51CE1">
        <w:rPr>
          <w:rStyle w:val="apple-converted-space"/>
          <w:rFonts w:eastAsiaTheme="minorEastAsia"/>
          <w:szCs w:val="20"/>
          <w:lang w:eastAsia="zh-CN"/>
        </w:rPr>
        <w:t xml:space="preserve"> </w:t>
      </w:r>
      <w:r w:rsidR="0003583B" w:rsidRPr="00C51CE1">
        <w:rPr>
          <w:rStyle w:val="apple-converted-space"/>
          <w:rFonts w:eastAsiaTheme="minorEastAsia"/>
          <w:szCs w:val="20"/>
          <w:lang w:eastAsia="zh-CN"/>
        </w:rPr>
        <w:t xml:space="preserve">HARQ-ACK timing issue when </w:t>
      </w:r>
      <w:r w:rsidR="0003583B" w:rsidRPr="00C51CE1">
        <w:rPr>
          <w:rStyle w:val="apple-converted-space"/>
          <w:rFonts w:eastAsiaTheme="minorEastAsia"/>
          <w:i/>
          <w:szCs w:val="20"/>
          <w:lang w:eastAsia="zh-CN"/>
        </w:rPr>
        <w:t xml:space="preserve">subslotLength-ForPUCCH </w:t>
      </w:r>
      <w:r w:rsidR="0003583B" w:rsidRPr="00C51CE1">
        <w:rPr>
          <w:rStyle w:val="apple-converted-space"/>
          <w:rFonts w:eastAsiaTheme="minorEastAsia"/>
          <w:szCs w:val="20"/>
          <w:lang w:eastAsia="zh-CN"/>
        </w:rPr>
        <w:t>is provided.</w:t>
      </w:r>
    </w:p>
    <w:p w14:paraId="5EACA471" w14:textId="1CF736E7" w:rsidR="00D76449" w:rsidRPr="00C51CE1" w:rsidRDefault="00623E6E" w:rsidP="009C2740">
      <w:pPr>
        <w:pStyle w:val="1"/>
        <w:rPr>
          <w:rFonts w:ascii="Times New Roman" w:hAnsi="Times New Roman" w:cs="Times New Roman"/>
          <w:sz w:val="20"/>
          <w:szCs w:val="20"/>
        </w:rPr>
      </w:pPr>
      <w:r w:rsidRPr="00C51CE1">
        <w:rPr>
          <w:rFonts w:ascii="Times New Roman" w:hAnsi="Times New Roman" w:cs="Times New Roman"/>
          <w:sz w:val="20"/>
          <w:szCs w:val="20"/>
        </w:rPr>
        <w:t xml:space="preserve">Discussion </w:t>
      </w:r>
    </w:p>
    <w:p w14:paraId="33468420" w14:textId="77777777" w:rsidR="00C85326" w:rsidRPr="00C51CE1"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5E050E52" w14:textId="77777777" w:rsidR="00C85326" w:rsidRPr="00C51CE1" w:rsidRDefault="00C85326" w:rsidP="009A1506">
      <w:pPr>
        <w:pStyle w:val="af8"/>
        <w:numPr>
          <w:ilvl w:val="0"/>
          <w:numId w:val="8"/>
        </w:numPr>
        <w:spacing w:after="120"/>
        <w:ind w:firstLineChars="0"/>
        <w:jc w:val="both"/>
        <w:outlineLvl w:val="1"/>
        <w:rPr>
          <w:rFonts w:ascii="Times New Roman" w:eastAsiaTheme="minorEastAsia" w:hAnsi="Times New Roman" w:cs="Times New Roman"/>
          <w:vanish/>
          <w:sz w:val="20"/>
          <w:szCs w:val="20"/>
        </w:rPr>
      </w:pPr>
    </w:p>
    <w:p w14:paraId="62532018" w14:textId="0975602F" w:rsidR="00AF074F" w:rsidRPr="00C51CE1" w:rsidRDefault="00076579" w:rsidP="00076579">
      <w:pPr>
        <w:spacing w:afterLines="50" w:after="120"/>
        <w:jc w:val="both"/>
        <w:rPr>
          <w:rFonts w:eastAsiaTheme="minorEastAsia"/>
          <w:bCs/>
        </w:rPr>
      </w:pPr>
      <w:r w:rsidRPr="00C51CE1">
        <w:rPr>
          <w:rFonts w:eastAsiaTheme="minorEastAsia"/>
          <w:bCs/>
        </w:rPr>
        <w:t>In</w:t>
      </w:r>
      <w:r w:rsidR="00AF074F" w:rsidRPr="00C51CE1">
        <w:rPr>
          <w:rFonts w:eastAsiaTheme="minorEastAsia"/>
          <w:bCs/>
        </w:rPr>
        <w:t xml:space="preserve"> </w:t>
      </w:r>
      <w:r w:rsidR="003410B4" w:rsidRPr="00C51CE1">
        <w:rPr>
          <w:rFonts w:eastAsiaTheme="minorEastAsia"/>
          <w:bCs/>
        </w:rPr>
        <w:t xml:space="preserve">last RAN1 meeting, </w:t>
      </w:r>
      <w:r w:rsidR="00973D17" w:rsidRPr="00C51CE1">
        <w:rPr>
          <w:rFonts w:eastAsiaTheme="minorEastAsia"/>
          <w:bCs/>
        </w:rPr>
        <w:t xml:space="preserve">the issue of correction for HARQ-ACK timing in Rel-16 was discussed and the following working assumption for slot-based HARQ-ACK feedback was achieved. Per guidance from chairman, the discussion for sub-slot based HARQ-ACK is to be handled in Rel-16 URLLC maintenance. </w:t>
      </w:r>
    </w:p>
    <w:tbl>
      <w:tblPr>
        <w:tblStyle w:val="aa"/>
        <w:tblW w:w="0" w:type="auto"/>
        <w:tblLook w:val="04A0" w:firstRow="1" w:lastRow="0" w:firstColumn="1" w:lastColumn="0" w:noHBand="0" w:noVBand="1"/>
      </w:tblPr>
      <w:tblGrid>
        <w:gridCol w:w="9062"/>
      </w:tblGrid>
      <w:tr w:rsidR="00ED4916" w:rsidRPr="00C51CE1" w14:paraId="51F61D28" w14:textId="77777777" w:rsidTr="00ED4916">
        <w:tc>
          <w:tcPr>
            <w:tcW w:w="9062" w:type="dxa"/>
          </w:tcPr>
          <w:p w14:paraId="65C11957" w14:textId="77777777" w:rsidR="00ED4916" w:rsidRPr="00C51CE1" w:rsidRDefault="00ED4916" w:rsidP="00ED4916">
            <w:pPr>
              <w:wordWrap w:val="0"/>
              <w:rPr>
                <w:rFonts w:eastAsia="Batang"/>
                <w:szCs w:val="22"/>
                <w:lang w:eastAsia="ko-KR"/>
              </w:rPr>
            </w:pPr>
            <w:r w:rsidRPr="00C51CE1">
              <w:rPr>
                <w:rFonts w:eastAsia="Batang"/>
                <w:szCs w:val="22"/>
                <w:highlight w:val="darkYellow"/>
                <w:lang w:val="en-GB"/>
              </w:rPr>
              <w:t>Working Assumption</w:t>
            </w:r>
          </w:p>
          <w:p w14:paraId="3BF60841" w14:textId="77777777" w:rsidR="00ED4916" w:rsidRPr="00C51CE1" w:rsidRDefault="00ED4916" w:rsidP="00ED4916">
            <w:pPr>
              <w:rPr>
                <w:rFonts w:eastAsia="宋体"/>
                <w:lang w:val="en-GB"/>
              </w:rPr>
            </w:pPr>
            <w:r w:rsidRPr="00C51CE1">
              <w:rPr>
                <w:rFonts w:eastAsia="MS PGothic"/>
                <w:lang w:val="en-GB"/>
              </w:rPr>
              <w:t>For HARQ-ACK timing in Rel-16 with slot-based HARQ-ACK feedback, in case UL SCS is larger than DL SCS, k = 0 corresponds to the last UL slot that overlaps with the DL slot for the PDSCH.</w:t>
            </w:r>
          </w:p>
          <w:p w14:paraId="68A783CC" w14:textId="77777777" w:rsidR="00ED4916" w:rsidRPr="00C51CE1" w:rsidRDefault="00ED4916" w:rsidP="009A1506">
            <w:pPr>
              <w:numPr>
                <w:ilvl w:val="0"/>
                <w:numId w:val="14"/>
              </w:numPr>
              <w:rPr>
                <w:rFonts w:eastAsia="宋体"/>
                <w:lang w:val="en-GB"/>
              </w:rPr>
            </w:pPr>
            <w:r w:rsidRPr="00C51CE1">
              <w:rPr>
                <w:rFonts w:eastAsia="MS PGothic"/>
                <w:lang w:val="en-GB"/>
              </w:rPr>
              <w:t>Further discuss the HARQ-ACK timing for sub-slot-based HARQ-ACK feedback</w:t>
            </w:r>
          </w:p>
          <w:p w14:paraId="7C9DEF66" w14:textId="22EAB907" w:rsidR="00ED4916" w:rsidRPr="00C51CE1" w:rsidRDefault="00ED4916" w:rsidP="009A1506">
            <w:pPr>
              <w:numPr>
                <w:ilvl w:val="0"/>
                <w:numId w:val="14"/>
              </w:numPr>
              <w:rPr>
                <w:rFonts w:eastAsia="宋体"/>
                <w:lang w:val="en-GB"/>
              </w:rPr>
            </w:pPr>
            <w:r w:rsidRPr="00C51CE1">
              <w:rPr>
                <w:rFonts w:eastAsia="MS PGothic"/>
                <w:lang w:val="en-GB"/>
              </w:rPr>
              <w:t>FFS specification impact</w:t>
            </w:r>
          </w:p>
        </w:tc>
      </w:tr>
    </w:tbl>
    <w:p w14:paraId="5B3FB220" w14:textId="43E03DCA" w:rsidR="00ED4916" w:rsidRPr="00C51CE1" w:rsidRDefault="005A24E0" w:rsidP="00076579">
      <w:pPr>
        <w:spacing w:afterLines="50" w:after="120"/>
        <w:jc w:val="both"/>
        <w:rPr>
          <w:rFonts w:eastAsiaTheme="minorEastAsia"/>
          <w:bCs/>
          <w:lang w:eastAsia="zh-CN"/>
        </w:rPr>
      </w:pPr>
      <w:r w:rsidRPr="00C51CE1">
        <w:rPr>
          <w:rFonts w:eastAsiaTheme="minorEastAsia"/>
          <w:bCs/>
          <w:lang w:eastAsia="zh-CN"/>
        </w:rPr>
        <w:t>For HARQ-ACK timing with sub-slot based HARQ-ACK feedback, there are two interpretations:</w:t>
      </w:r>
    </w:p>
    <w:p w14:paraId="0CAF36C4" w14:textId="26494319" w:rsidR="005A24E0" w:rsidRPr="00C51CE1" w:rsidRDefault="005A24E0" w:rsidP="009A1506">
      <w:pPr>
        <w:pStyle w:val="af8"/>
        <w:numPr>
          <w:ilvl w:val="0"/>
          <w:numId w:val="15"/>
        </w:numPr>
        <w:spacing w:afterLines="20" w:after="48"/>
        <w:ind w:left="618" w:firstLineChars="0"/>
        <w:jc w:val="both"/>
        <w:rPr>
          <w:rFonts w:ascii="Times New Roman" w:eastAsiaTheme="minorEastAsia" w:hAnsi="Times New Roman" w:cs="Times New Roman"/>
          <w:bCs/>
          <w:sz w:val="20"/>
          <w:szCs w:val="20"/>
        </w:rPr>
      </w:pPr>
      <w:r w:rsidRPr="00C51CE1">
        <w:rPr>
          <w:rFonts w:ascii="Times New Roman" w:eastAsiaTheme="minorEastAsia" w:hAnsi="Times New Roman" w:cs="Times New Roman"/>
          <w:bCs/>
          <w:sz w:val="20"/>
          <w:szCs w:val="20"/>
        </w:rPr>
        <w:t xml:space="preserve">Interpretation 1: </w:t>
      </w:r>
      <w:r w:rsidRPr="00C51CE1">
        <w:rPr>
          <w:rFonts w:ascii="Times New Roman" w:eastAsiaTheme="minorEastAsia" w:hAnsi="Times New Roman" w:cs="Times New Roman"/>
          <w:bCs/>
          <w:i/>
          <w:sz w:val="20"/>
          <w:szCs w:val="20"/>
        </w:rPr>
        <w:t>k</w:t>
      </w:r>
      <w:r w:rsidRPr="00C51CE1">
        <w:rPr>
          <w:rFonts w:ascii="Times New Roman" w:eastAsiaTheme="minorEastAsia" w:hAnsi="Times New Roman" w:cs="Times New Roman"/>
          <w:bCs/>
          <w:sz w:val="20"/>
          <w:szCs w:val="20"/>
        </w:rPr>
        <w:t xml:space="preserve"> = 0 corresponds to the last UL sub-slot that overlaps with the PDSCH.</w:t>
      </w:r>
    </w:p>
    <w:p w14:paraId="639FCD9A" w14:textId="26868DFE" w:rsidR="005A24E0" w:rsidRPr="00C51CE1" w:rsidRDefault="005A24E0" w:rsidP="009A1506">
      <w:pPr>
        <w:pStyle w:val="af8"/>
        <w:numPr>
          <w:ilvl w:val="0"/>
          <w:numId w:val="15"/>
        </w:numPr>
        <w:spacing w:afterLines="20" w:after="48"/>
        <w:ind w:left="618" w:firstLineChars="0"/>
        <w:jc w:val="both"/>
        <w:rPr>
          <w:rFonts w:ascii="Times New Roman" w:eastAsiaTheme="minorEastAsia" w:hAnsi="Times New Roman" w:cs="Times New Roman"/>
          <w:bCs/>
          <w:sz w:val="20"/>
          <w:szCs w:val="20"/>
        </w:rPr>
      </w:pPr>
      <w:r w:rsidRPr="00C51CE1">
        <w:rPr>
          <w:rFonts w:ascii="Times New Roman" w:eastAsiaTheme="minorEastAsia" w:hAnsi="Times New Roman" w:cs="Times New Roman"/>
          <w:bCs/>
          <w:sz w:val="20"/>
          <w:szCs w:val="20"/>
        </w:rPr>
        <w:t xml:space="preserve">Interpretation 2: </w:t>
      </w:r>
      <w:r w:rsidRPr="00C51CE1">
        <w:rPr>
          <w:rFonts w:ascii="Times New Roman" w:eastAsiaTheme="minorEastAsia" w:hAnsi="Times New Roman" w:cs="Times New Roman"/>
          <w:bCs/>
          <w:i/>
          <w:sz w:val="20"/>
          <w:szCs w:val="20"/>
        </w:rPr>
        <w:t xml:space="preserve">k </w:t>
      </w:r>
      <w:r w:rsidRPr="00C51CE1">
        <w:rPr>
          <w:rFonts w:ascii="Times New Roman" w:eastAsiaTheme="minorEastAsia" w:hAnsi="Times New Roman" w:cs="Times New Roman"/>
          <w:bCs/>
          <w:sz w:val="20"/>
          <w:szCs w:val="20"/>
        </w:rPr>
        <w:t>= 0 corresponds to the last UL sub-slot that overlaps with the DL slot for the PDSCH.</w:t>
      </w:r>
    </w:p>
    <w:p w14:paraId="130221D7" w14:textId="12F6E757" w:rsidR="00DF2A58" w:rsidRPr="00C51CE1" w:rsidRDefault="008405D5" w:rsidP="00DF2A58">
      <w:pPr>
        <w:spacing w:afterLines="20" w:after="48"/>
        <w:jc w:val="both"/>
        <w:rPr>
          <w:rFonts w:eastAsiaTheme="minorEastAsia"/>
          <w:bCs/>
          <w:szCs w:val="20"/>
          <w:lang w:eastAsia="zh-CN"/>
        </w:rPr>
      </w:pPr>
      <w:r w:rsidRPr="00C51CE1">
        <w:rPr>
          <w:rFonts w:eastAsiaTheme="minorEastAsia"/>
          <w:bCs/>
          <w:szCs w:val="20"/>
          <w:lang w:eastAsia="zh-CN"/>
        </w:rPr>
        <w:t>According to</w:t>
      </w:r>
      <w:r w:rsidR="00DF2A58" w:rsidRPr="00C51CE1">
        <w:rPr>
          <w:rFonts w:eastAsiaTheme="minorEastAsia"/>
          <w:bCs/>
          <w:szCs w:val="20"/>
          <w:lang w:eastAsia="zh-CN"/>
        </w:rPr>
        <w:t xml:space="preserve"> the agreement in RAN1 #97 for sub-slot based HARQ-ACK feedback, </w:t>
      </w:r>
      <w:r w:rsidR="00F365DC" w:rsidRPr="00C51CE1">
        <w:rPr>
          <w:rFonts w:eastAsiaTheme="minorEastAsia"/>
          <w:bCs/>
          <w:szCs w:val="20"/>
          <w:lang w:eastAsia="zh-CN"/>
        </w:rPr>
        <w:t xml:space="preserve">the HARQ-ACK timing should be </w:t>
      </w:r>
      <w:r w:rsidR="00123B24" w:rsidRPr="00C51CE1">
        <w:rPr>
          <w:rFonts w:eastAsiaTheme="minorEastAsia"/>
          <w:bCs/>
          <w:szCs w:val="20"/>
          <w:lang w:eastAsia="zh-CN"/>
        </w:rPr>
        <w:t>interpreted as interpretation 1</w:t>
      </w:r>
      <w:r w:rsidR="004B5D8B" w:rsidRPr="00C51CE1">
        <w:rPr>
          <w:rFonts w:eastAsiaTheme="minorEastAsia"/>
          <w:bCs/>
          <w:szCs w:val="20"/>
          <w:lang w:eastAsia="zh-CN"/>
        </w:rPr>
        <w:t xml:space="preserve">, which is aligned with the intention to introduce sub-slot based HARQ-ACK feedback in Rel-16. </w:t>
      </w:r>
      <w:r w:rsidR="00D42569" w:rsidRPr="00C51CE1">
        <w:rPr>
          <w:rFonts w:eastAsiaTheme="minorEastAsia"/>
          <w:bCs/>
          <w:szCs w:val="20"/>
          <w:lang w:eastAsia="zh-CN"/>
        </w:rPr>
        <w:t>As illustrated in Figure.1, i</w:t>
      </w:r>
      <w:r w:rsidR="004B5D8B" w:rsidRPr="00C51CE1">
        <w:rPr>
          <w:rFonts w:eastAsiaTheme="minorEastAsia"/>
          <w:bCs/>
          <w:szCs w:val="20"/>
          <w:lang w:eastAsia="zh-CN"/>
        </w:rPr>
        <w:t xml:space="preserve">nterpretation 2 </w:t>
      </w:r>
      <w:r w:rsidR="00E4690D" w:rsidRPr="00C51CE1">
        <w:rPr>
          <w:rFonts w:eastAsiaTheme="minorEastAsia"/>
          <w:bCs/>
          <w:szCs w:val="20"/>
          <w:lang w:eastAsia="zh-CN"/>
        </w:rPr>
        <w:t xml:space="preserve">restricts </w:t>
      </w:r>
      <w:r w:rsidR="00C37E6B" w:rsidRPr="00C51CE1">
        <w:rPr>
          <w:rFonts w:eastAsiaTheme="minorEastAsia"/>
          <w:bCs/>
          <w:szCs w:val="20"/>
          <w:lang w:eastAsia="zh-CN"/>
        </w:rPr>
        <w:t xml:space="preserve">that </w:t>
      </w:r>
      <w:r w:rsidR="00E4690D" w:rsidRPr="00C51CE1">
        <w:rPr>
          <w:rFonts w:eastAsiaTheme="minorEastAsia"/>
          <w:bCs/>
          <w:szCs w:val="20"/>
          <w:lang w:eastAsia="zh-CN"/>
        </w:rPr>
        <w:t>the</w:t>
      </w:r>
      <w:r w:rsidR="002D1FDA" w:rsidRPr="00C51CE1">
        <w:rPr>
          <w:rFonts w:eastAsiaTheme="minorEastAsia"/>
          <w:bCs/>
          <w:szCs w:val="20"/>
          <w:lang w:eastAsia="zh-CN"/>
        </w:rPr>
        <w:t xml:space="preserve"> HARQ-ACK feedback </w:t>
      </w:r>
      <w:r w:rsidR="00E4690D" w:rsidRPr="00C51CE1">
        <w:rPr>
          <w:rFonts w:eastAsiaTheme="minorEastAsia"/>
          <w:bCs/>
          <w:szCs w:val="20"/>
          <w:lang w:eastAsia="zh-CN"/>
        </w:rPr>
        <w:t xml:space="preserve">for the PDSCH received in the first sub-slot </w:t>
      </w:r>
      <w:r w:rsidR="00C37E6B" w:rsidRPr="00C51CE1">
        <w:rPr>
          <w:rFonts w:eastAsiaTheme="minorEastAsia"/>
          <w:bCs/>
          <w:szCs w:val="20"/>
          <w:lang w:eastAsia="zh-CN"/>
        </w:rPr>
        <w:t>can only be transmitted in the last sub-slot</w:t>
      </w:r>
      <w:r w:rsidR="00CF4475" w:rsidRPr="00C51CE1">
        <w:rPr>
          <w:rFonts w:eastAsiaTheme="minorEastAsia"/>
          <w:bCs/>
          <w:szCs w:val="20"/>
          <w:lang w:eastAsia="zh-CN"/>
        </w:rPr>
        <w:t>. This would introduce extra latency for HARQ-ACK feedback especially when 2OS sub-slot is configured.</w:t>
      </w:r>
      <w:r w:rsidR="006B5E1E" w:rsidRPr="00C51CE1">
        <w:rPr>
          <w:rFonts w:eastAsiaTheme="minorEastAsia"/>
          <w:bCs/>
          <w:szCs w:val="20"/>
          <w:lang w:eastAsia="zh-CN"/>
        </w:rPr>
        <w:t xml:space="preserve"> </w:t>
      </w:r>
      <w:r w:rsidR="000515BB" w:rsidRPr="00C51CE1">
        <w:rPr>
          <w:rFonts w:eastAsiaTheme="minorEastAsia"/>
          <w:bCs/>
          <w:szCs w:val="20"/>
          <w:lang w:eastAsia="zh-CN"/>
        </w:rPr>
        <w:t xml:space="preserve">Therefore, </w:t>
      </w:r>
      <w:r w:rsidR="00A254E0" w:rsidRPr="00C51CE1">
        <w:rPr>
          <w:rFonts w:eastAsiaTheme="minorEastAsia"/>
          <w:bCs/>
          <w:szCs w:val="20"/>
          <w:lang w:eastAsia="zh-CN"/>
        </w:rPr>
        <w:t xml:space="preserve">for HARQ-ACK timing with sub-slot based HARQ-ACK feedback, </w:t>
      </w:r>
      <w:r w:rsidR="006B038A" w:rsidRPr="00C51CE1">
        <w:rPr>
          <w:rFonts w:eastAsiaTheme="minorEastAsia"/>
          <w:bCs/>
          <w:szCs w:val="20"/>
          <w:lang w:eastAsia="zh-CN"/>
        </w:rPr>
        <w:t>interpretation 1 should be adopted.</w:t>
      </w:r>
    </w:p>
    <w:p w14:paraId="027C0C72" w14:textId="02181EB1" w:rsidR="00A72053" w:rsidRPr="00C51CE1" w:rsidRDefault="00DA7934" w:rsidP="009F6E55">
      <w:pPr>
        <w:spacing w:afterLines="20" w:after="48"/>
        <w:jc w:val="center"/>
      </w:pPr>
      <w:r w:rsidRPr="00C51CE1">
        <w:object w:dxaOrig="5401" w:dyaOrig="1711" w14:anchorId="78F88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pt;height:102.65pt" o:ole="">
            <v:imagedata r:id="rId8" o:title=""/>
          </v:shape>
          <o:OLEObject Type="Embed" ProgID="Visio.Drawing.15" ShapeID="_x0000_i1025" DrawAspect="Content" ObjectID="_1689754525" r:id="rId9"/>
        </w:object>
      </w:r>
    </w:p>
    <w:p w14:paraId="497EBDF7" w14:textId="5AC42096" w:rsidR="009F6E55" w:rsidRPr="00C51CE1" w:rsidRDefault="009F6E55" w:rsidP="009F6E55">
      <w:pPr>
        <w:spacing w:afterLines="20" w:after="48"/>
        <w:jc w:val="center"/>
        <w:rPr>
          <w:rFonts w:eastAsiaTheme="minorEastAsia"/>
          <w:bCs/>
          <w:szCs w:val="20"/>
          <w:lang w:eastAsia="zh-CN"/>
        </w:rPr>
      </w:pPr>
      <w:r w:rsidRPr="00C51CE1">
        <w:rPr>
          <w:rFonts w:eastAsiaTheme="minorEastAsia"/>
          <w:bCs/>
          <w:szCs w:val="20"/>
          <w:lang w:eastAsia="zh-CN"/>
        </w:rPr>
        <w:t xml:space="preserve">Figure 1: </w:t>
      </w:r>
      <w:r w:rsidRPr="00C51CE1">
        <w:rPr>
          <w:rFonts w:eastAsiaTheme="minorEastAsia"/>
          <w:bCs/>
          <w:i/>
          <w:szCs w:val="20"/>
          <w:lang w:eastAsia="zh-CN"/>
        </w:rPr>
        <w:t xml:space="preserve">k </w:t>
      </w:r>
      <w:r w:rsidRPr="00C51CE1">
        <w:rPr>
          <w:rFonts w:eastAsiaTheme="minorEastAsia"/>
          <w:bCs/>
          <w:szCs w:val="20"/>
          <w:lang w:eastAsia="zh-CN"/>
        </w:rPr>
        <w:t xml:space="preserve">= 0 </w:t>
      </w:r>
      <w:r w:rsidR="00DA7934" w:rsidRPr="00C51CE1">
        <w:rPr>
          <w:rFonts w:eastAsiaTheme="minorEastAsia"/>
          <w:bCs/>
          <w:szCs w:val="20"/>
          <w:lang w:eastAsia="zh-CN"/>
        </w:rPr>
        <w:t>for interpretation 2</w:t>
      </w:r>
    </w:p>
    <w:tbl>
      <w:tblPr>
        <w:tblStyle w:val="aa"/>
        <w:tblW w:w="0" w:type="auto"/>
        <w:tblLook w:val="04A0" w:firstRow="1" w:lastRow="0" w:firstColumn="1" w:lastColumn="0" w:noHBand="0" w:noVBand="1"/>
      </w:tblPr>
      <w:tblGrid>
        <w:gridCol w:w="9062"/>
      </w:tblGrid>
      <w:tr w:rsidR="00DF2A58" w:rsidRPr="00C51CE1" w14:paraId="5454DE88" w14:textId="77777777" w:rsidTr="00DF2A58">
        <w:tc>
          <w:tcPr>
            <w:tcW w:w="9062" w:type="dxa"/>
          </w:tcPr>
          <w:p w14:paraId="28A57743" w14:textId="77777777" w:rsidR="00DF2A58" w:rsidRPr="00C51CE1" w:rsidRDefault="00DF2A58" w:rsidP="00DF2A58">
            <w:pPr>
              <w:rPr>
                <w:rFonts w:eastAsia="Batang"/>
                <w:szCs w:val="20"/>
              </w:rPr>
            </w:pPr>
            <w:r w:rsidRPr="00C51CE1">
              <w:rPr>
                <w:rFonts w:eastAsia="Batang"/>
                <w:szCs w:val="20"/>
                <w:highlight w:val="green"/>
              </w:rPr>
              <w:t>Agreements</w:t>
            </w:r>
            <w:r w:rsidRPr="00C51CE1">
              <w:rPr>
                <w:rFonts w:eastAsia="Batang"/>
                <w:szCs w:val="20"/>
              </w:rPr>
              <w:t>:</w:t>
            </w:r>
          </w:p>
          <w:p w14:paraId="6EDD0B52" w14:textId="77777777" w:rsidR="00DF2A58" w:rsidRPr="00C51CE1" w:rsidRDefault="00DF2A58" w:rsidP="00DF2A58">
            <w:pPr>
              <w:rPr>
                <w:rFonts w:eastAsia="宋体"/>
                <w:szCs w:val="20"/>
              </w:rPr>
            </w:pPr>
            <w:r w:rsidRPr="00C51CE1">
              <w:rPr>
                <w:rFonts w:eastAsia="宋体"/>
                <w:szCs w:val="20"/>
              </w:rPr>
              <w:t xml:space="preserve">For sub-slot-based HARQ-ACK feedback procedure, K1 is the number of sub-slots </w:t>
            </w:r>
            <w:r w:rsidRPr="00C51CE1">
              <w:rPr>
                <w:rFonts w:eastAsia="宋体"/>
                <w:szCs w:val="20"/>
                <w:highlight w:val="yellow"/>
              </w:rPr>
              <w:t>from the sub-slot containing the end of PDSCH</w:t>
            </w:r>
            <w:r w:rsidRPr="00C51CE1">
              <w:rPr>
                <w:rFonts w:eastAsia="宋体"/>
                <w:szCs w:val="20"/>
              </w:rPr>
              <w:t xml:space="preserve"> to the sub-slot containing the start of PUCCH. </w:t>
            </w:r>
          </w:p>
          <w:p w14:paraId="31083BA8" w14:textId="77777777" w:rsidR="00DF2A58" w:rsidRPr="00C51CE1" w:rsidRDefault="00DF2A58" w:rsidP="009A1506">
            <w:pPr>
              <w:widowControl w:val="0"/>
              <w:numPr>
                <w:ilvl w:val="0"/>
                <w:numId w:val="16"/>
              </w:numPr>
              <w:autoSpaceDE w:val="0"/>
              <w:autoSpaceDN w:val="0"/>
              <w:adjustRightInd w:val="0"/>
              <w:snapToGrid w:val="0"/>
              <w:ind w:left="714" w:hanging="357"/>
              <w:jc w:val="both"/>
              <w:rPr>
                <w:rFonts w:eastAsia="宋体"/>
                <w:szCs w:val="20"/>
              </w:rPr>
            </w:pPr>
            <w:r w:rsidRPr="00C51CE1">
              <w:rPr>
                <w:rFonts w:eastAsia="宋体"/>
                <w:szCs w:val="20"/>
              </w:rPr>
              <w:t>Use UL numerology to define the sub-slot grid for PDSCH-to-sub-slot association.</w:t>
            </w:r>
          </w:p>
          <w:p w14:paraId="23E5610B" w14:textId="77777777" w:rsidR="00DF2A58" w:rsidRPr="00C51CE1" w:rsidRDefault="00DF2A58" w:rsidP="009A1506">
            <w:pPr>
              <w:widowControl w:val="0"/>
              <w:numPr>
                <w:ilvl w:val="0"/>
                <w:numId w:val="16"/>
              </w:numPr>
              <w:autoSpaceDE w:val="0"/>
              <w:autoSpaceDN w:val="0"/>
              <w:adjustRightInd w:val="0"/>
              <w:snapToGrid w:val="0"/>
              <w:ind w:left="714" w:hanging="357"/>
              <w:jc w:val="both"/>
              <w:rPr>
                <w:rFonts w:eastAsia="宋体"/>
                <w:szCs w:val="20"/>
              </w:rPr>
            </w:pPr>
            <w:r w:rsidRPr="00C51CE1">
              <w:rPr>
                <w:rFonts w:eastAsia="宋体"/>
                <w:szCs w:val="20"/>
              </w:rPr>
              <w:t xml:space="preserve">FFS: The configurable value range of K1 needs to be extended, and impact to related DCI field </w:t>
            </w:r>
            <w:proofErr w:type="spellStart"/>
            <w:r w:rsidRPr="00C51CE1">
              <w:rPr>
                <w:rFonts w:eastAsia="宋体"/>
                <w:szCs w:val="20"/>
              </w:rPr>
              <w:t>bitwidth</w:t>
            </w:r>
            <w:proofErr w:type="spellEnd"/>
            <w:r w:rsidRPr="00C51CE1">
              <w:rPr>
                <w:rFonts w:eastAsia="宋体"/>
                <w:szCs w:val="20"/>
              </w:rPr>
              <w:t>.</w:t>
            </w:r>
          </w:p>
          <w:p w14:paraId="31884892" w14:textId="4535817B" w:rsidR="00DF2A58" w:rsidRPr="00C51CE1" w:rsidRDefault="00DF2A58" w:rsidP="009A1506">
            <w:pPr>
              <w:widowControl w:val="0"/>
              <w:numPr>
                <w:ilvl w:val="0"/>
                <w:numId w:val="16"/>
              </w:numPr>
              <w:autoSpaceDE w:val="0"/>
              <w:autoSpaceDN w:val="0"/>
              <w:adjustRightInd w:val="0"/>
              <w:snapToGrid w:val="0"/>
              <w:ind w:left="714" w:hanging="357"/>
              <w:jc w:val="both"/>
              <w:rPr>
                <w:rFonts w:eastAsia="宋体"/>
                <w:szCs w:val="20"/>
              </w:rPr>
            </w:pPr>
            <w:r w:rsidRPr="00C51CE1">
              <w:rPr>
                <w:rFonts w:eastAsia="宋体"/>
                <w:szCs w:val="20"/>
              </w:rPr>
              <w:t>Note: It has been agreed that K1 is defined following R15 approach but in unit of sub-slot.</w:t>
            </w:r>
          </w:p>
        </w:tc>
      </w:tr>
    </w:tbl>
    <w:p w14:paraId="7F8223E5" w14:textId="34F2EAA7" w:rsidR="00FB1B61" w:rsidRPr="00C51CE1" w:rsidRDefault="00B50285" w:rsidP="008D4114">
      <w:pPr>
        <w:spacing w:beforeLines="50" w:before="120" w:afterLines="20" w:after="48"/>
        <w:jc w:val="both"/>
        <w:rPr>
          <w:rFonts w:eastAsia="宋体"/>
          <w:b/>
          <w:i/>
          <w:lang w:eastAsia="zh-CN"/>
        </w:rPr>
      </w:pPr>
      <w:r w:rsidRPr="00C51CE1">
        <w:rPr>
          <w:rFonts w:eastAsia="宋体"/>
          <w:b/>
          <w:i/>
          <w:lang w:eastAsia="zh-CN"/>
        </w:rPr>
        <w:t>O</w:t>
      </w:r>
      <w:r w:rsidR="00FB1B61" w:rsidRPr="00C51CE1">
        <w:rPr>
          <w:rFonts w:eastAsia="宋体"/>
          <w:b/>
          <w:i/>
          <w:lang w:eastAsia="zh-CN"/>
        </w:rPr>
        <w:t>bservation</w:t>
      </w:r>
      <w:r w:rsidR="008D4114" w:rsidRPr="00C51CE1">
        <w:rPr>
          <w:rFonts w:eastAsia="宋体"/>
          <w:b/>
          <w:i/>
          <w:lang w:eastAsia="zh-CN"/>
        </w:rPr>
        <w:t xml:space="preserve"> </w:t>
      </w:r>
      <w:r w:rsidR="0003583B" w:rsidRPr="00C51CE1">
        <w:rPr>
          <w:rFonts w:eastAsia="宋体"/>
          <w:b/>
          <w:i/>
          <w:lang w:eastAsia="zh-CN"/>
        </w:rPr>
        <w:t>1</w:t>
      </w:r>
      <w:r w:rsidR="008D4114" w:rsidRPr="00C51CE1">
        <w:rPr>
          <w:rFonts w:eastAsia="宋体"/>
          <w:b/>
          <w:i/>
          <w:lang w:eastAsia="zh-CN"/>
        </w:rPr>
        <w:t>:</w:t>
      </w:r>
      <w:r w:rsidR="007355AE" w:rsidRPr="00C51CE1">
        <w:rPr>
          <w:rFonts w:eastAsia="宋体"/>
          <w:b/>
          <w:i/>
          <w:lang w:eastAsia="zh-CN"/>
        </w:rPr>
        <w:t xml:space="preserve"> For HARQ-ACK timing with sub-slot based HARQ-ACK feedback,</w:t>
      </w:r>
      <w:r w:rsidR="007355AE" w:rsidRPr="00C51CE1">
        <w:t xml:space="preserve"> </w:t>
      </w:r>
      <w:r w:rsidR="007355AE" w:rsidRPr="00C51CE1">
        <w:rPr>
          <w:rFonts w:eastAsia="宋体"/>
          <w:b/>
          <w:i/>
          <w:lang w:eastAsia="zh-CN"/>
        </w:rPr>
        <w:t>k = 0 corresponds to the last UL sub-slot that overlaps with the PDSCH</w:t>
      </w:r>
      <w:r w:rsidR="0008520B" w:rsidRPr="00C51CE1">
        <w:rPr>
          <w:rFonts w:eastAsia="宋体"/>
          <w:b/>
          <w:i/>
          <w:lang w:eastAsia="zh-CN"/>
        </w:rPr>
        <w:t>, which is already captured in the current spec.</w:t>
      </w:r>
    </w:p>
    <w:p w14:paraId="5FCCBED9" w14:textId="2DAE30C5" w:rsidR="00DF2A58" w:rsidRPr="00C51CE1" w:rsidRDefault="00FB1B61" w:rsidP="008D4114">
      <w:pPr>
        <w:spacing w:beforeLines="50" w:before="120" w:afterLines="20" w:after="48"/>
        <w:jc w:val="both"/>
        <w:rPr>
          <w:rFonts w:eastAsiaTheme="minorEastAsia"/>
          <w:bCs/>
          <w:szCs w:val="20"/>
          <w:lang w:eastAsia="zh-CN"/>
        </w:rPr>
      </w:pPr>
      <w:r w:rsidRPr="00C51CE1">
        <w:rPr>
          <w:rFonts w:eastAsia="宋体"/>
          <w:b/>
          <w:i/>
          <w:lang w:eastAsia="zh-CN"/>
        </w:rPr>
        <w:t>Observation 2: There is no need to change the spec for sub-slot based HARQ-ACK feedback</w:t>
      </w:r>
      <w:r w:rsidR="00B64B01" w:rsidRPr="00C51CE1">
        <w:rPr>
          <w:rFonts w:eastAsia="宋体"/>
          <w:b/>
          <w:i/>
          <w:lang w:eastAsia="zh-CN"/>
        </w:rPr>
        <w:t>.</w:t>
      </w:r>
      <w:r w:rsidR="00C60D22" w:rsidRPr="00C51CE1">
        <w:rPr>
          <w:rFonts w:eastAsia="宋体"/>
          <w:b/>
          <w:i/>
          <w:lang w:eastAsia="zh-CN"/>
        </w:rPr>
        <w:t xml:space="preserve"> </w:t>
      </w:r>
    </w:p>
    <w:p w14:paraId="127C8A57" w14:textId="7DB3BA10" w:rsidR="00CE2FDF" w:rsidRPr="00C51CE1" w:rsidRDefault="00CE2FDF" w:rsidP="007D0BAC">
      <w:pPr>
        <w:pStyle w:val="1"/>
        <w:rPr>
          <w:rFonts w:ascii="Times New Roman" w:hAnsi="Times New Roman" w:cs="Times New Roman"/>
          <w:sz w:val="20"/>
          <w:szCs w:val="20"/>
        </w:rPr>
      </w:pPr>
      <w:r w:rsidRPr="00C51CE1">
        <w:rPr>
          <w:rFonts w:ascii="Times New Roman" w:hAnsi="Times New Roman" w:cs="Times New Roman"/>
          <w:sz w:val="20"/>
          <w:szCs w:val="20"/>
        </w:rPr>
        <w:t>Conclusion</w:t>
      </w:r>
    </w:p>
    <w:p w14:paraId="1497FB76" w14:textId="08127067" w:rsidR="009164A1" w:rsidRPr="00C51CE1" w:rsidRDefault="001B420F" w:rsidP="00C03836">
      <w:pPr>
        <w:pStyle w:val="a0"/>
        <w:spacing w:beforeLines="50" w:before="120"/>
        <w:rPr>
          <w:rFonts w:eastAsia="宋体"/>
          <w:szCs w:val="20"/>
          <w:lang w:eastAsia="zh-CN"/>
        </w:rPr>
      </w:pPr>
      <w:r w:rsidRPr="00C51CE1">
        <w:rPr>
          <w:rFonts w:eastAsia="宋体"/>
          <w:szCs w:val="20"/>
          <w:lang w:eastAsia="zh-CN"/>
        </w:rPr>
        <w:t xml:space="preserve">In this contribution, we </w:t>
      </w:r>
      <w:r w:rsidR="00FF0580" w:rsidRPr="00C51CE1">
        <w:rPr>
          <w:rFonts w:eastAsia="宋体"/>
          <w:szCs w:val="20"/>
          <w:lang w:eastAsia="zh-CN"/>
        </w:rPr>
        <w:t xml:space="preserve">further </w:t>
      </w:r>
      <w:r w:rsidRPr="00C51CE1">
        <w:rPr>
          <w:rFonts w:eastAsia="宋体"/>
          <w:szCs w:val="20"/>
          <w:lang w:eastAsia="zh-CN"/>
        </w:rPr>
        <w:t>discuss</w:t>
      </w:r>
      <w:r w:rsidR="002A1F13" w:rsidRPr="00C51CE1">
        <w:t xml:space="preserve"> </w:t>
      </w:r>
      <w:r w:rsidR="0003583B" w:rsidRPr="00C51CE1">
        <w:rPr>
          <w:rStyle w:val="apple-converted-space"/>
          <w:rFonts w:eastAsiaTheme="minorEastAsia"/>
          <w:szCs w:val="20"/>
          <w:lang w:eastAsia="zh-CN"/>
        </w:rPr>
        <w:t xml:space="preserve">the HARQ-ACK timing issue when </w:t>
      </w:r>
      <w:r w:rsidR="0003583B" w:rsidRPr="00C51CE1">
        <w:rPr>
          <w:rStyle w:val="apple-converted-space"/>
          <w:rFonts w:eastAsiaTheme="minorEastAsia"/>
          <w:i/>
          <w:szCs w:val="20"/>
          <w:lang w:eastAsia="zh-CN"/>
        </w:rPr>
        <w:t xml:space="preserve">subslotLength-ForPUCCH </w:t>
      </w:r>
      <w:r w:rsidR="0003583B" w:rsidRPr="00C51CE1">
        <w:rPr>
          <w:rStyle w:val="apple-converted-space"/>
          <w:rFonts w:eastAsiaTheme="minorEastAsia"/>
          <w:szCs w:val="20"/>
          <w:lang w:eastAsia="zh-CN"/>
        </w:rPr>
        <w:t>is provided</w:t>
      </w:r>
      <w:r w:rsidR="002A1F13" w:rsidRPr="00C51CE1">
        <w:rPr>
          <w:rFonts w:eastAsia="宋体"/>
          <w:szCs w:val="20"/>
          <w:lang w:eastAsia="zh-CN"/>
        </w:rPr>
        <w:t xml:space="preserve"> and the following </w:t>
      </w:r>
      <w:r w:rsidR="00344208" w:rsidRPr="00C51CE1">
        <w:rPr>
          <w:rFonts w:eastAsia="宋体"/>
          <w:szCs w:val="20"/>
          <w:lang w:eastAsia="zh-CN"/>
        </w:rPr>
        <w:t>observations</w:t>
      </w:r>
      <w:r w:rsidR="002A1F13" w:rsidRPr="00C51CE1">
        <w:rPr>
          <w:rFonts w:eastAsia="宋体"/>
          <w:szCs w:val="20"/>
          <w:lang w:eastAsia="zh-CN"/>
        </w:rPr>
        <w:t xml:space="preserve"> </w:t>
      </w:r>
      <w:r w:rsidR="00344208" w:rsidRPr="00C51CE1">
        <w:rPr>
          <w:rFonts w:eastAsia="宋体"/>
          <w:szCs w:val="20"/>
          <w:lang w:eastAsia="zh-CN"/>
        </w:rPr>
        <w:t>are</w:t>
      </w:r>
      <w:r w:rsidR="002A1F13" w:rsidRPr="00C51CE1">
        <w:rPr>
          <w:rFonts w:eastAsia="宋体"/>
          <w:szCs w:val="20"/>
          <w:lang w:eastAsia="zh-CN"/>
        </w:rPr>
        <w:t xml:space="preserve"> made:</w:t>
      </w:r>
    </w:p>
    <w:p w14:paraId="466EE673" w14:textId="77777777" w:rsidR="00344208" w:rsidRPr="00C51CE1" w:rsidRDefault="00344208" w:rsidP="00344208">
      <w:pPr>
        <w:spacing w:beforeLines="50" w:before="120" w:afterLines="20" w:after="48"/>
        <w:jc w:val="both"/>
        <w:rPr>
          <w:rFonts w:eastAsia="宋体"/>
          <w:b/>
          <w:i/>
          <w:lang w:eastAsia="zh-CN"/>
        </w:rPr>
      </w:pPr>
      <w:r w:rsidRPr="00C51CE1">
        <w:rPr>
          <w:rFonts w:eastAsia="宋体"/>
          <w:b/>
          <w:i/>
          <w:lang w:eastAsia="zh-CN"/>
        </w:rPr>
        <w:lastRenderedPageBreak/>
        <w:t>Observation 1: For HARQ-ACK timing with sub-slot based HARQ-ACK feedback,</w:t>
      </w:r>
      <w:r w:rsidRPr="00C51CE1">
        <w:t xml:space="preserve"> </w:t>
      </w:r>
      <w:r w:rsidRPr="00C51CE1">
        <w:rPr>
          <w:rFonts w:eastAsia="宋体"/>
          <w:b/>
          <w:i/>
          <w:lang w:eastAsia="zh-CN"/>
        </w:rPr>
        <w:t>k = 0 corresponds to the last UL sub-slot that overlaps with the PDSCH, which is already captured in the current spec.</w:t>
      </w:r>
    </w:p>
    <w:p w14:paraId="278BAB1C" w14:textId="77777777" w:rsidR="00344208" w:rsidRPr="00C51CE1" w:rsidRDefault="00344208" w:rsidP="00344208">
      <w:pPr>
        <w:spacing w:beforeLines="50" w:before="120" w:afterLines="20" w:after="48"/>
        <w:jc w:val="both"/>
        <w:rPr>
          <w:rFonts w:eastAsiaTheme="minorEastAsia"/>
          <w:bCs/>
          <w:szCs w:val="20"/>
          <w:lang w:eastAsia="zh-CN"/>
        </w:rPr>
      </w:pPr>
      <w:r w:rsidRPr="00C51CE1">
        <w:rPr>
          <w:rFonts w:eastAsia="宋体"/>
          <w:b/>
          <w:i/>
          <w:lang w:eastAsia="zh-CN"/>
        </w:rPr>
        <w:t xml:space="preserve">Observation 2: There is no need to change the spec for sub-slot based HARQ-ACK feedback. </w:t>
      </w:r>
    </w:p>
    <w:p w14:paraId="2133E883" w14:textId="28850DEB" w:rsidR="00C310B0" w:rsidRPr="00C51CE1" w:rsidRDefault="00C310B0" w:rsidP="00C310B0">
      <w:pPr>
        <w:pStyle w:val="1"/>
        <w:rPr>
          <w:rFonts w:ascii="Times New Roman" w:hAnsi="Times New Roman" w:cs="Times New Roman"/>
          <w:sz w:val="20"/>
          <w:szCs w:val="20"/>
        </w:rPr>
      </w:pPr>
      <w:r w:rsidRPr="00C51CE1">
        <w:rPr>
          <w:rFonts w:ascii="Times New Roman" w:hAnsi="Times New Roman" w:cs="Times New Roman"/>
          <w:sz w:val="20"/>
          <w:szCs w:val="20"/>
        </w:rPr>
        <w:t>Reference</w:t>
      </w:r>
    </w:p>
    <w:p w14:paraId="4BF7E99E" w14:textId="7BD4EC71" w:rsidR="00D90025" w:rsidRPr="00C51CE1" w:rsidRDefault="00D90025" w:rsidP="00D90025">
      <w:pPr>
        <w:pStyle w:val="af8"/>
        <w:numPr>
          <w:ilvl w:val="0"/>
          <w:numId w:val="5"/>
        </w:numPr>
        <w:ind w:firstLineChars="0"/>
        <w:rPr>
          <w:rFonts w:ascii="Times New Roman" w:hAnsi="Times New Roman" w:cs="Times New Roman"/>
          <w:color w:val="000000"/>
          <w:sz w:val="20"/>
          <w:szCs w:val="20"/>
        </w:rPr>
      </w:pPr>
      <w:r w:rsidRPr="00C51CE1">
        <w:rPr>
          <w:rFonts w:ascii="Times New Roman" w:hAnsi="Times New Roman" w:cs="Times New Roman"/>
          <w:color w:val="000000"/>
          <w:sz w:val="20"/>
          <w:szCs w:val="20"/>
        </w:rPr>
        <w:t>RAN1 #105-e Chairman notes</w:t>
      </w:r>
    </w:p>
    <w:sectPr w:rsidR="00D90025" w:rsidRPr="00C51CE1"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8B347" w14:textId="77777777" w:rsidR="000F5A52" w:rsidRDefault="000F5A52">
      <w:r>
        <w:separator/>
      </w:r>
    </w:p>
  </w:endnote>
  <w:endnote w:type="continuationSeparator" w:id="0">
    <w:p w14:paraId="3E641C19" w14:textId="77777777" w:rsidR="000F5A52" w:rsidRDefault="000F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419CD" w14:textId="77777777" w:rsidR="000F5A52" w:rsidRDefault="000F5A52">
      <w:r>
        <w:separator/>
      </w:r>
    </w:p>
  </w:footnote>
  <w:footnote w:type="continuationSeparator" w:id="0">
    <w:p w14:paraId="7CECEEED" w14:textId="77777777" w:rsidR="000F5A52" w:rsidRDefault="000F5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8"/>
  </w:num>
  <w:num w:numId="2">
    <w:abstractNumId w:val="16"/>
  </w:num>
  <w:num w:numId="3">
    <w:abstractNumId w:val="17"/>
  </w:num>
  <w:num w:numId="4">
    <w:abstractNumId w:val="15"/>
  </w:num>
  <w:num w:numId="5">
    <w:abstractNumId w:val="12"/>
  </w:num>
  <w:num w:numId="6">
    <w:abstractNumId w:val="8"/>
  </w:num>
  <w:num w:numId="7">
    <w:abstractNumId w:val="2"/>
  </w:num>
  <w:num w:numId="8">
    <w:abstractNumId w:val="0"/>
  </w:num>
  <w:num w:numId="9">
    <w:abstractNumId w:val="3"/>
  </w:num>
  <w:num w:numId="10">
    <w:abstractNumId w:val="14"/>
  </w:num>
  <w:num w:numId="11">
    <w:abstractNumId w:val="9"/>
  </w:num>
  <w:num w:numId="12">
    <w:abstractNumId w:val="1"/>
  </w:num>
  <w:num w:numId="13">
    <w:abstractNumId w:val="11"/>
  </w:num>
  <w:num w:numId="14">
    <w:abstractNumId w:val="5"/>
  </w:num>
  <w:num w:numId="15">
    <w:abstractNumId w:val="13"/>
  </w:num>
  <w:num w:numId="16">
    <w:abstractNumId w:val="7"/>
  </w:num>
  <w:num w:numId="17">
    <w:abstractNumId w:val="6"/>
  </w:num>
  <w:num w:numId="18">
    <w:abstractNumId w:val="10"/>
  </w:num>
  <w:num w:numId="1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83B"/>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0B"/>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57D"/>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A52"/>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A96"/>
    <w:rsid w:val="00207EAB"/>
    <w:rsid w:val="002103D4"/>
    <w:rsid w:val="00210425"/>
    <w:rsid w:val="002105C4"/>
    <w:rsid w:val="00210761"/>
    <w:rsid w:val="00210BC9"/>
    <w:rsid w:val="00210D86"/>
    <w:rsid w:val="00210F69"/>
    <w:rsid w:val="00211032"/>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208"/>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899"/>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97AB2"/>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23"/>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DC2"/>
    <w:rsid w:val="008A1335"/>
    <w:rsid w:val="008A19D9"/>
    <w:rsid w:val="008A2182"/>
    <w:rsid w:val="008A25AD"/>
    <w:rsid w:val="008A27EB"/>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388"/>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285"/>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B01"/>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8F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CE1"/>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0D22"/>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3B5"/>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6835"/>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1FAB"/>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B61"/>
    <w:rsid w:val="00FB1C39"/>
    <w:rsid w:val="00FB28E1"/>
    <w:rsid w:val="00FB28E5"/>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DB3F6A-FD95-4442-9D7D-1D3210A0A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2</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 </cp:lastModifiedBy>
  <cp:revision>1302</cp:revision>
  <cp:lastPrinted>2007-08-28T02:45:00Z</cp:lastPrinted>
  <dcterms:created xsi:type="dcterms:W3CDTF">2021-04-05T10:42:00Z</dcterms:created>
  <dcterms:modified xsi:type="dcterms:W3CDTF">2021-08-06T03:24:00Z</dcterms:modified>
</cp:coreProperties>
</file>